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autoSpaceDE/>
        <w:autoSpaceDN/>
        <w:spacing w:after="0" w:line="240"/>
        <w:ind w:left="604" w:right="100" w:hanging="252"/>
        <w:jc w:val="center"/>
      </w:pPr>
      <w:r>
        <w:rPr>
          <w:rFonts w:eastAsia="굴림체"/>
          <w:b/>
          <w:sz w:val="36"/>
        </w:rPr>
        <w:t>이사회운영규정</w:t>
      </w:r>
    </w:p>
    <w:p>
      <w:pPr>
        <w:pStyle w:val="0"/>
        <w:widowControl/>
        <w:wordWrap w:val="1"/>
        <w:autoSpaceDE/>
        <w:autoSpaceDN/>
        <w:spacing w:after="0" w:line="240"/>
        <w:jc w:val="right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  <w:jc w:val="right"/>
        <w:rPr>
          <w:rFonts w:ascii="굴림체" w:eastAsia="굴림체"/>
          <w:color w:val="000000"/>
          <w:sz w:val="22"/>
        </w:rPr>
      </w:pPr>
    </w:p>
    <w:p>
      <w:pPr>
        <w:pStyle w:val="0"/>
        <w:widowControl/>
        <w:wordWrap w:val="1"/>
        <w:autoSpaceDE/>
        <w:autoSpaceDN/>
        <w:spacing w:after="0" w:line="240"/>
        <w:jc w:val="right"/>
        <w:rPr>
          <w:rFonts w:ascii="굴림체" w:eastAsia="굴림체"/>
          <w:color w:val="000000"/>
          <w:sz w:val="22"/>
        </w:rPr>
      </w:pPr>
    </w:p>
    <w:p>
      <w:pPr>
        <w:pStyle w:val="0"/>
        <w:widowControl/>
        <w:wordWrap w:val="1"/>
        <w:autoSpaceDE/>
        <w:autoSpaceDN/>
        <w:spacing w:after="0" w:line="240"/>
        <w:jc w:val="right"/>
      </w:pPr>
      <w:r>
        <w:rPr>
          <w:rFonts w:ascii="굴림체" w:eastAsia="굴림체"/>
          <w:sz w:val="22"/>
        </w:rPr>
        <w:t>2021년  5월 12일 제정</w:t>
      </w:r>
    </w:p>
    <w:p>
      <w:pPr>
        <w:pStyle w:val="0"/>
        <w:widowControl/>
        <w:wordWrap w:val="1"/>
        <w:autoSpaceDE/>
        <w:autoSpaceDN/>
        <w:spacing w:after="0" w:line="240"/>
        <w:jc w:val="right"/>
      </w:pPr>
      <w:r>
        <w:rPr>
          <w:rFonts w:ascii="굴림체" w:eastAsia="굴림체"/>
          <w:sz w:val="22"/>
        </w:rPr>
        <w:t>2021년 11월 16일 개정</w:t>
      </w:r>
    </w:p>
    <w:p>
      <w:pPr>
        <w:pStyle w:val="0"/>
        <w:widowControl/>
        <w:wordWrap w:val="1"/>
        <w:autoSpaceDE/>
        <w:autoSpaceDN/>
        <w:spacing w:after="0" w:line="240"/>
        <w:rPr>
          <w:rFonts w:ascii="돋움" w:eastAsia="돋움"/>
          <w:color w:val="000000"/>
          <w:sz w:val="18"/>
        </w:rPr>
      </w:pPr>
    </w:p>
    <w:p>
      <w:pPr>
        <w:pStyle w:val="0"/>
        <w:widowControl/>
        <w:wordWrap w:val="1"/>
        <w:autoSpaceDE/>
        <w:autoSpaceDN/>
        <w:spacing w:after="0" w:line="240"/>
        <w:rPr>
          <w:rFonts w:ascii="돋움" w:eastAsia="돋움"/>
          <w:color w:val="000000"/>
          <w:sz w:val="18"/>
        </w:rPr>
      </w:pPr>
    </w:p>
    <w:p>
      <w:pPr>
        <w:pStyle w:val="0"/>
        <w:widowControl/>
        <w:wordWrap w:val="1"/>
        <w:autoSpaceDE/>
        <w:autoSpaceDN/>
        <w:spacing w:after="0" w:line="240"/>
        <w:rPr>
          <w:rFonts w:ascii="돋움" w:eastAsia="돋움"/>
          <w:color w:val="000000"/>
          <w:sz w:val="18"/>
        </w:rPr>
      </w:pPr>
    </w:p>
    <w:p>
      <w:pPr>
        <w:pStyle w:val="0"/>
        <w:widowControl/>
        <w:wordWrap w:val="1"/>
        <w:autoSpaceDE/>
        <w:autoSpaceDN/>
        <w:spacing w:after="0" w:line="240"/>
        <w:rPr>
          <w:rFonts w:ascii="돋움" w:eastAsia="돋움"/>
          <w:color w:val="000000"/>
          <w:sz w:val="18"/>
        </w:rPr>
      </w:pPr>
    </w:p>
    <w:p>
      <w:pPr>
        <w:pStyle w:val="0"/>
        <w:widowControl/>
        <w:wordWrap w:val="1"/>
        <w:autoSpaceDE/>
        <w:autoSpaceDN/>
        <w:spacing w:after="0" w:line="240"/>
        <w:rPr>
          <w:rFonts w:ascii="돋움" w:eastAsia="돋움"/>
          <w:color w:val="000000"/>
          <w:sz w:val="18"/>
        </w:rPr>
      </w:pPr>
    </w:p>
    <w:p>
      <w:pPr>
        <w:pStyle w:val="0"/>
        <w:widowControl/>
        <w:wordWrap w:val="1"/>
        <w:autoSpaceDE/>
        <w:autoSpaceDN/>
        <w:spacing w:after="0" w:line="240"/>
        <w:rPr>
          <w:rFonts w:ascii="돋움" w:eastAsia="돋움"/>
          <w:color w:val="000000"/>
          <w:sz w:val="18"/>
        </w:rPr>
      </w:pPr>
    </w:p>
    <w:p>
      <w:pPr>
        <w:pStyle w:val="0"/>
        <w:widowControl/>
        <w:wordWrap w:val="1"/>
        <w:autoSpaceDE/>
        <w:autoSpaceDN/>
        <w:spacing w:after="0" w:line="240"/>
        <w:jc w:val="center"/>
      </w:pPr>
      <w:r>
        <w:rPr>
          <w:rFonts w:ascii="굴림체" w:eastAsia="굴림체"/>
          <w:b/>
          <w:sz w:val="22"/>
        </w:rPr>
        <w:t>제 1 장  총 칙</w:t>
      </w:r>
    </w:p>
    <w:p>
      <w:pPr>
        <w:pStyle w:val="0"/>
        <w:widowControl w:val="off"/>
        <w:wordWrap w:val="1"/>
        <w:autoSpaceDE/>
        <w:autoSpaceDN/>
        <w:spacing w:after="0" w:line="240"/>
        <w:ind w:left="604" w:right="100" w:hanging="252"/>
        <w:rPr>
          <w:rFonts w:ascii="돋움" w:eastAsia="돋움"/>
          <w:color w:val="000000"/>
          <w:sz w:val="18"/>
        </w:rPr>
      </w:pPr>
    </w:p>
    <w:p>
      <w:pPr>
        <w:pStyle w:val="0"/>
        <w:widowControl/>
        <w:wordWrap w:val="1"/>
        <w:autoSpaceDE/>
        <w:autoSpaceDN/>
        <w:spacing w:after="0" w:line="240"/>
        <w:ind w:left="240" w:hanging="240"/>
        <w:jc w:val="left"/>
      </w:pPr>
      <w:r>
        <w:rPr>
          <w:rFonts w:ascii="굴림체" w:eastAsia="굴림체"/>
          <w:b/>
          <w:sz w:val="22"/>
        </w:rPr>
        <w:t xml:space="preserve">제1조(목적) </w:t>
      </w:r>
      <w:r>
        <w:rPr>
          <w:rFonts w:ascii="굴림체" w:eastAsia="굴림체"/>
          <w:sz w:val="22"/>
        </w:rPr>
        <w:t>이 규정은 제이더블유신약 주식회사(이하‘회사’라 한다) 이사회 (이하 '이사회'라 한다)의 조직과 운영에 관한 사항을 규정함을 목적으로 한다.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 w:eastAsia="굴림체"/>
          <w:b/>
          <w:sz w:val="22"/>
        </w:rPr>
        <w:t xml:space="preserve">제2조(적용범위) </w:t>
      </w:r>
      <w:r>
        <w:rPr>
          <w:rFonts w:ascii="굴림체" w:eastAsia="굴림체"/>
          <w:sz w:val="22"/>
        </w:rPr>
        <w:t>이사회에 관한 사항은 법령 또는 정관에서 정하는 사항 이외 에는 이 규정이 정하는 바에 따른다.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b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  <w:jc w:val="left"/>
      </w:pPr>
      <w:r>
        <w:rPr>
          <w:rFonts w:ascii="굴림체" w:eastAsia="굴림체"/>
          <w:b/>
          <w:sz w:val="22"/>
        </w:rPr>
        <w:t xml:space="preserve">제3조(권한)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이사회는 법</w:t>
      </w:r>
      <w:bookmarkStart w:id="1" w:name="_GoBack"/>
      <w:bookmarkEnd w:id="1"/>
      <w:r>
        <w:rPr>
          <w:rFonts w:ascii="굴림체" w:eastAsia="굴림체"/>
          <w:sz w:val="22"/>
        </w:rPr>
        <w:t>령과 정관에 정한 사항, 주주총회로부터 위임 받은 사항, 이 규정 제11조에 열거한 업무집행에 관한 사항을 의결한다.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이 규정에서 이사회의 결의사항으로 정하지 않은 업무집행에 관한 사항은 대표이사에게 일임한다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③</w:t>
      </w:r>
      <w:r>
        <w:rPr>
          <w:rFonts w:ascii="굴림체" w:eastAsia="굴림체"/>
          <w:sz w:val="22"/>
        </w:rPr>
        <w:t xml:space="preserve"> 이사회는 이사의 직무집행을 감독한다.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 w:eastAsia="굴림체"/>
          <w:b/>
          <w:sz w:val="22"/>
        </w:rPr>
        <w:t xml:space="preserve">제4조(의무)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이사회는 법령과 정관의 규정에 따라 회사를 위하여 그 직무를 충실하 게 수행하여야 한다.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이사는 재임중 뿐만 아니라 퇴임 후에도 직무상 알게된 회사의 영업상 비밀을 누설하여서는 아니 된다.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③</w:t>
      </w:r>
      <w:r>
        <w:rPr>
          <w:rFonts w:ascii="굴림체" w:eastAsia="굴림체"/>
          <w:sz w:val="22"/>
        </w:rPr>
        <w:t xml:space="preserve"> 이사회는 이사회내 위원회가 결의한 사항에 대하여 다시 결의 할 수 있으나, 다만 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 w:eastAsia="굴림체"/>
          <w:sz w:val="22"/>
        </w:rPr>
        <w:t xml:space="preserve">  감사위원회 결의사항에 대해서는 다시 결의할 수 없다.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  <w:rPr>
          <w:rFonts w:ascii="돋움" w:eastAsia="돋움"/>
          <w:color w:val="000000"/>
          <w:sz w:val="18"/>
        </w:rPr>
      </w:pPr>
    </w:p>
    <w:p>
      <w:pPr>
        <w:pStyle w:val="0"/>
        <w:widowControl/>
        <w:wordWrap w:val="1"/>
        <w:autoSpaceDE/>
        <w:autoSpaceDN/>
        <w:spacing w:after="0" w:line="240"/>
        <w:jc w:val="center"/>
      </w:pPr>
      <w:r>
        <w:rPr>
          <w:rFonts w:ascii="굴림체" w:eastAsia="굴림체"/>
          <w:b/>
          <w:sz w:val="22"/>
        </w:rPr>
        <w:t>제 2 장  구 성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b/>
          <w:sz w:val="22"/>
        </w:rPr>
        <w:t xml:space="preserve">제5조(구성) </w:t>
      </w:r>
      <w:r>
        <w:rPr>
          <w:rFonts w:ascii="굴림체" w:eastAsia="굴림체"/>
          <w:sz w:val="22"/>
        </w:rPr>
        <w:t>이사회는 주주총회에 의하여 선임된 이사 전원으로 구성한다.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b/>
          <w:sz w:val="22"/>
        </w:rPr>
        <w:t>제6조(의장)</w:t>
      </w:r>
      <w:r>
        <w:rPr>
          <w:rFonts w:ascii="굴림체"/>
          <w:sz w:val="22"/>
        </w:rPr>
        <w:t xml:space="preserve">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이사회의 의장은 대표이사로 한다. 또는 대표이사가 지정하는 사내이사 에게 의장직무 대행을 시킬 수 있다.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대표이사가 직무를 수행할 수 없는 경우에는 정관에서 정하는 순서에 따라 그 직무를 대행한다. 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  <w:jc w:val="center"/>
      </w:pPr>
      <w:r>
        <w:rPr>
          <w:rFonts w:ascii="굴림체" w:eastAsia="굴림체"/>
          <w:b/>
          <w:sz w:val="22"/>
        </w:rPr>
        <w:t xml:space="preserve">제 3 장  회 의 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b/>
          <w:sz w:val="22"/>
        </w:rPr>
        <w:t xml:space="preserve">제7조(종류)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이사회는 정기이사회와 임시이사회로 한다.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정기이사회는 분기별 1회 이상 총4회 이상 본사에서 개최한다. 단, 필요한 경우 개최시기 및 장소를 변경할 수 있다.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③</w:t>
      </w:r>
      <w:r>
        <w:rPr>
          <w:rFonts w:ascii="굴림체" w:eastAsia="굴림체"/>
          <w:sz w:val="22"/>
        </w:rPr>
        <w:t xml:space="preserve"> 임시이사회는 필요에 따라 수시로 개최한다.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b/>
          <w:sz w:val="22"/>
        </w:rPr>
        <w:t xml:space="preserve">제8조(소집권자)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이사회는 의장이 소집한다. 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소집권자로 지정되지 않은 다른 이사는 소집권자인 이사에게 이사회 소집을 요구할 수 있다. 소집권자인 이사가 정당한 이유없이 이사회 소집을 거절하는 경우에는 다른 이사가 이사회를 소집할 수 있다. 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③</w:t>
      </w:r>
      <w:r>
        <w:rPr>
          <w:rFonts w:ascii="굴림체" w:eastAsia="굴림체"/>
          <w:sz w:val="22"/>
        </w:rPr>
        <w:t xml:space="preserve"> 감사위원은 다음 각 호의 사항이 발생한 경우에는 즉시 이사회를 소집하여 보고하여야 한다.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 w:eastAsia="굴림체"/>
          <w:sz w:val="22"/>
        </w:rPr>
        <w:t xml:space="preserve">   1. 형사책임에 관한 사항</w:t>
      </w:r>
    </w:p>
    <w:p>
      <w:pPr>
        <w:pStyle w:val="0"/>
        <w:widowControl/>
        <w:wordWrap w:val="1"/>
        <w:autoSpaceDE/>
        <w:autoSpaceDN/>
        <w:spacing w:after="0" w:line="240"/>
        <w:ind w:left="480" w:hanging="480"/>
      </w:pPr>
      <w:r>
        <w:rPr>
          <w:rFonts w:ascii="굴림체" w:eastAsia="굴림체"/>
          <w:sz w:val="22"/>
        </w:rPr>
        <w:t xml:space="preserve">   2. 고의 또는 과실로 현저하게 회사에 손해를 가하였다고 인정되는 사고에 관한 사항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 w:eastAsia="굴림체"/>
          <w:sz w:val="22"/>
        </w:rPr>
        <w:t xml:space="preserve">   3. 기타 긴급히 보고할 필요가 있다고 인정한 사항</w:t>
      </w:r>
    </w:p>
    <w:p>
      <w:pPr>
        <w:pStyle w:val="0"/>
        <w:widowControl/>
        <w:wordWrap w:val="1"/>
        <w:autoSpaceDE/>
        <w:autoSpaceDN/>
        <w:spacing w:after="0" w:line="240"/>
        <w:rPr>
          <w:rFonts w:ascii="돋움" w:eastAsia="돋움"/>
          <w:color w:val="000000"/>
          <w:sz w:val="18"/>
        </w:rPr>
      </w:pP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 w:eastAsia="굴림체"/>
          <w:b/>
          <w:sz w:val="22"/>
        </w:rPr>
        <w:t>제9조(소집절차)</w:t>
      </w:r>
      <w:r>
        <w:rPr>
          <w:rFonts w:ascii="굴림체"/>
          <w:sz w:val="22"/>
        </w:rPr>
        <w:t xml:space="preserve">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의장은 정관에 따라 이사회 회의 일시, 장소, 부의안건 등을 그 3일 전에 각 이사에게 통지하여야 한다.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이사회는 이사 전원의 사전 동의가 있을 때에는 전항의 절차 없이 개최할 수 있다.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 w:eastAsia="굴림체"/>
          <w:b/>
          <w:sz w:val="22"/>
        </w:rPr>
        <w:t xml:space="preserve">제10조(결의방법)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이사회의 결의는 이사 과반수의 출석과 출석이사의 과반수로 한다. 다만, 상법 제397조의2(회사의 기회 및 자산의 유용금지) 및 제398조(이사 등과 회사 간의 거래)에 해당하는 사안에 대한 이사회 결의는 이사 3분의2 이상의 수로 한다.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이사회는 이사의 전부 또는 일부가 직접 회의에 출석하지 아니하고 모든 이사가 음성을 동시에 송수신하는 원격통신수단에 의하여 결의에 참가하는 것을 허용할 수 있다. 이 경우 당해 이사는 이사회에 직접 출석한 것으로 본다.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③</w:t>
      </w:r>
      <w:r>
        <w:rPr>
          <w:rFonts w:ascii="굴림체" w:eastAsia="굴림체"/>
          <w:sz w:val="22"/>
        </w:rPr>
        <w:t xml:space="preserve"> 이사회의 결의에 관하여 특별한 이해관계가 있는 이사는 의결권을 행사하지 못한다.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④</w:t>
      </w:r>
      <w:r>
        <w:rPr>
          <w:rFonts w:ascii="굴림체" w:eastAsia="굴림체"/>
          <w:sz w:val="22"/>
        </w:rPr>
        <w:t xml:space="preserve"> 전항의 규정에 의하여 행사할 수 없는 의결권의 수는 출석한 이사의 의결권에 산입하지 아니한다.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b/>
          <w:sz w:val="22"/>
        </w:rPr>
        <w:t>제11조(부의사항)</w:t>
      </w:r>
      <w:r>
        <w:rPr>
          <w:rFonts w:ascii="굴림체"/>
          <w:sz w:val="22"/>
        </w:rPr>
        <w:t xml:space="preserve">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이사회에 부의할 사항은 다음과 같다.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>(1) 주주총회에 관한 사항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1. 주주총회의 소집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2. 영업보고서 및 재무제표의 승인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3. 정관의 변경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4. 자본의 감소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5. 회사의 포괄적 주식교환 이전, 해산, 합병, 분할 분할합병, 회사의 계속등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6. 회사의 영업 전부 또는 중요한 일부의 양도 및 회사의 영업에 중대한 영향을 미치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   는 다른 회사의 영업 전부 또는 일부의 양수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7. 영업 전부의 임대 또는 경영위임, 타인과 영업의 손익 전부를 같이하는 계약,기타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   이에 준할 계약의 체결이나 변경 또는 해약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8. 이사, 감사위원회 위원의 선임 및 해임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9. 주식의 액면미달발행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10. 이사의 회사에 대한 책임의 감면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11. 현금,주식, 현물배당 결정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12. 주식매수선택권의 부여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13. 이사의 보수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14. 회사의 최대주주 및 특수관계인과의 거래의 승인 및 주주총회에의 보고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15. 법정준비금의 감액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16. 기타 주주총회에 부의할 의안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>(2) 경영에 관한 사항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1. 회사경영의 기본방침 결정 및 변경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2. 신규사업의 개시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3. 대표이사의 선임 및 해임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4. 공동대표의 결정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5. 이익 및 결손의 처분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6. 이사회 내 위원회의 설치, 운영 및 폐지</w:t>
      </w:r>
      <w:r>
        <w:br/>
        <w:rPr>
          <w:rFonts w:ascii="굴림체" w:eastAsia="굴림체"/>
          <w:sz w:val="22"/>
        </w:rPr>
        <w:t xml:space="preserve">   7. 임원의 퇴직공로금 또는 퇴직위로금의 지급에 관한 사항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8. 지배인 및 준법지원인의 선임 및 해임, 준법통제기준의 제개정 및 폐지등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9. 지점,공장,사무소, 사업장의 설치,이전 또는 폐지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10. 기타법령 또는 정관에 정한 사항 및 대표이사가 필요하다고 인정하는 사항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>(3) 재무의 관한 사항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1.투자에 관한 사항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2.중요한 계약의 체결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3.중요한 재산의 취득 및 처분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4.결손의 처분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5.중요시설의 신설 및 개폐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6.신주의 발행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7.사채의 발행 또는 대표이사에게 사채발행의 위임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8.준비금의 자본전입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9.전산화사채의 발행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10.신주인수권부사채의 발행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11.대규모의 자금도입 및 보증행위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12.중요한 재산에 대한 저당권, 질권의 설정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13.자기주식의 취득 및 처분</w:t>
      </w: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체" w:eastAsia="굴림체"/>
          <w:sz w:val="22"/>
        </w:rPr>
        <w:t xml:space="preserve"> 14.자기주식의 소각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(4) 기 타</w:t>
      </w:r>
    </w:p>
    <w:p>
      <w:pPr>
        <w:pStyle w:val="0"/>
        <w:widowControl/>
        <w:wordWrap w:val="1"/>
        <w:autoSpaceDE/>
        <w:autoSpaceDN/>
        <w:spacing w:after="0" w:line="240"/>
        <w:ind w:firstLine="440"/>
      </w:pPr>
      <w:r>
        <w:rPr>
          <w:rFonts w:ascii="굴림체" w:eastAsia="굴림체"/>
          <w:sz w:val="22"/>
        </w:rPr>
        <w:t>1.중요한 소송의 제기</w:t>
      </w:r>
    </w:p>
    <w:p>
      <w:pPr>
        <w:pStyle w:val="0"/>
        <w:widowControl/>
        <w:wordWrap w:val="1"/>
        <w:autoSpaceDE/>
        <w:autoSpaceDN/>
        <w:spacing w:after="0" w:line="240"/>
        <w:ind w:firstLine="440"/>
      </w:pPr>
      <w:r>
        <w:rPr>
          <w:rFonts w:ascii="굴림체" w:eastAsia="굴림체"/>
          <w:sz w:val="22"/>
        </w:rPr>
        <w:t>2.주식매수선택권 부여의 취소</w:t>
      </w:r>
    </w:p>
    <w:p>
      <w:pPr>
        <w:pStyle w:val="0"/>
        <w:widowControl/>
        <w:wordWrap w:val="1"/>
        <w:autoSpaceDE/>
        <w:autoSpaceDN/>
        <w:spacing w:after="0" w:line="240"/>
        <w:ind w:firstLine="440"/>
      </w:pPr>
      <w:r>
        <w:rPr>
          <w:rFonts w:ascii="굴림체" w:eastAsia="굴림체"/>
          <w:sz w:val="22"/>
        </w:rPr>
        <w:t>3.기타 법령 또는 정관에 정하여진 사항, 주주총회에서 위임받은 사항 및 대표이사</w:t>
      </w:r>
    </w:p>
    <w:p>
      <w:pPr>
        <w:pStyle w:val="0"/>
        <w:widowControl/>
        <w:wordWrap w:val="1"/>
        <w:autoSpaceDE/>
        <w:autoSpaceDN/>
        <w:spacing w:after="0" w:line="240"/>
        <w:ind w:firstLine="440"/>
      </w:pPr>
      <w:r>
        <w:rPr>
          <w:rFonts w:ascii="굴림체" w:eastAsia="굴림체"/>
          <w:sz w:val="22"/>
        </w:rPr>
        <w:t xml:space="preserve">  가 필요하다고 인정하는 사항</w:t>
      </w:r>
    </w:p>
    <w:p>
      <w:pPr>
        <w:pStyle w:val="0"/>
        <w:widowControl/>
        <w:wordWrap w:val="1"/>
        <w:autoSpaceDE/>
        <w:autoSpaceDN/>
        <w:spacing w:after="0" w:line="240"/>
        <w:ind w:firstLine="440"/>
      </w:pPr>
      <w:r>
        <w:rPr>
          <w:rFonts w:ascii="굴림체" w:eastAsia="굴림체"/>
          <w:sz w:val="22"/>
        </w:rPr>
        <w:t>4.내부회계관리규정의 제정 및 개정</w:t>
      </w:r>
    </w:p>
    <w:p>
      <w:pPr>
        <w:pStyle w:val="0"/>
        <w:widowControl/>
        <w:wordWrap w:val="1"/>
        <w:autoSpaceDE/>
        <w:autoSpaceDN/>
        <w:spacing w:after="0" w:line="240"/>
        <w:ind w:firstLine="440"/>
      </w:pPr>
      <w:r>
        <w:rPr>
          <w:rFonts w:ascii="굴림체" w:eastAsia="굴림체"/>
          <w:sz w:val="22"/>
        </w:rPr>
        <w:t>5.내부회계관리규정의 세부적인 사항 등에 대한 대표이사 위임</w:t>
      </w:r>
    </w:p>
    <w:p>
      <w:pPr>
        <w:pStyle w:val="0"/>
        <w:widowControl/>
        <w:wordWrap w:val="1"/>
        <w:autoSpaceDE/>
        <w:autoSpaceDN/>
        <w:spacing w:after="0" w:line="240"/>
        <w:ind w:firstLine="440"/>
        <w:rPr>
          <w:rFonts w:ascii="굴림체" w:eastAsia="굴림체"/>
          <w:color w:val="000000"/>
          <w:sz w:val="22"/>
        </w:rPr>
      </w:pPr>
    </w:p>
    <w:p>
      <w:pPr>
        <w:pStyle w:val="0"/>
        <w:widowControl/>
        <w:wordWrap w:val="1"/>
        <w:autoSpaceDE/>
        <w:autoSpaceDN/>
        <w:spacing w:after="0" w:line="240"/>
        <w:ind w:firstLine="220"/>
      </w:pP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이사회에 보고할 사항은 다음과 같다.</w:t>
      </w:r>
    </w:p>
    <w:p>
      <w:pPr>
        <w:pStyle w:val="5"/>
        <w:widowControl/>
        <w:wordWrap w:val="1"/>
        <w:autoSpaceDE/>
        <w:autoSpaceDN/>
        <w:spacing w:after="0" w:line="240"/>
        <w:ind w:left="800" w:hanging="360"/>
        <w:numPr>
          <w:numId w:val="2"/>
          <w:ilvl w:val="0"/>
        </w:numPr>
      </w:pPr>
      <w:r>
        <w:rPr>
          <w:rFonts w:ascii="굴림체" w:eastAsia="굴림체"/>
          <w:sz w:val="22"/>
        </w:rPr>
        <w:t>이사 내 위원회에 위임한 사항의 처리결과</w:t>
      </w:r>
    </w:p>
    <w:p>
      <w:pPr>
        <w:pStyle w:val="5"/>
        <w:widowControl/>
        <w:wordWrap w:val="1"/>
        <w:autoSpaceDE/>
        <w:autoSpaceDN/>
        <w:spacing w:after="0" w:line="240"/>
        <w:ind w:left="800" w:hanging="360"/>
        <w:numPr>
          <w:numId w:val="2"/>
          <w:ilvl w:val="0"/>
        </w:numPr>
      </w:pPr>
      <w:r>
        <w:rPr>
          <w:rFonts w:ascii="굴림체" w:eastAsia="굴림체"/>
          <w:sz w:val="22"/>
        </w:rPr>
        <w:t>이사가 법령 또는 정관에 위반한 행위를 하거나 그 행위를 할 염려가 있다고 감사위원회가 인정한 사항</w:t>
      </w:r>
    </w:p>
    <w:p>
      <w:pPr>
        <w:pStyle w:val="5"/>
        <w:widowControl/>
        <w:wordWrap w:val="1"/>
        <w:autoSpaceDE/>
        <w:autoSpaceDN/>
        <w:spacing w:after="0" w:line="240"/>
        <w:ind w:left="800" w:hanging="360"/>
        <w:numPr>
          <w:numId w:val="2"/>
          <w:ilvl w:val="0"/>
        </w:numPr>
      </w:pPr>
      <w:r>
        <w:rPr>
          <w:rFonts w:ascii="굴림체" w:eastAsia="굴림체"/>
          <w:sz w:val="22"/>
        </w:rPr>
        <w:t>회사(대표이사) 및 감사위원회의 내부회계관리제도 운영실태 평가 및 보고</w:t>
      </w:r>
    </w:p>
    <w:p>
      <w:pPr>
        <w:pStyle w:val="5"/>
        <w:widowControl/>
        <w:wordWrap w:val="1"/>
        <w:autoSpaceDE/>
        <w:autoSpaceDN/>
        <w:spacing w:after="0" w:line="240"/>
        <w:ind w:left="800" w:hanging="360"/>
        <w:numPr>
          <w:numId w:val="2"/>
          <w:ilvl w:val="0"/>
        </w:numPr>
      </w:pPr>
      <w:r>
        <w:rPr>
          <w:rFonts w:ascii="굴림체" w:eastAsia="굴림체"/>
          <w:sz w:val="22"/>
        </w:rPr>
        <w:t>기타 경영상 중요한 업무집행에 관한 사항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 w:eastAsia="굴림체"/>
          <w:b/>
          <w:sz w:val="22"/>
        </w:rPr>
        <w:t>제12조(이사회 내 위원회)</w:t>
      </w:r>
      <w:r>
        <w:rPr>
          <w:rFonts w:ascii="굴림체"/>
          <w:sz w:val="22"/>
        </w:rPr>
        <w:t xml:space="preserve">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이사회는 신속하고 효율적인 의사결정을 위하여 정관이 정한 바에 따라 이사회 내에 각종의 위원회를 설치 할 수 있다.</w:t>
      </w:r>
    </w:p>
    <w:p>
      <w:pPr>
        <w:pStyle w:val="5"/>
        <w:widowControl/>
        <w:wordWrap w:val="1"/>
        <w:autoSpaceDE/>
        <w:autoSpaceDN/>
        <w:spacing w:after="0" w:line="240"/>
        <w:ind w:left="760" w:hanging="360"/>
        <w:numPr>
          <w:numId w:val="3"/>
          <w:ilvl w:val="0"/>
        </w:numPr>
      </w:pPr>
      <w:r>
        <w:rPr>
          <w:rFonts w:ascii="굴림체" w:eastAsia="굴림체"/>
          <w:sz w:val="22"/>
        </w:rPr>
        <w:t xml:space="preserve"> 이사회는 다음 각호의 사항을 제외하고는 그 권한을 위원회에 위임할 수 있다.</w:t>
      </w:r>
    </w:p>
    <w:p>
      <w:pPr>
        <w:pStyle w:val="0"/>
        <w:widowControl/>
        <w:wordWrap w:val="1"/>
        <w:autoSpaceDE/>
        <w:autoSpaceDN/>
        <w:spacing w:after="0" w:line="240"/>
        <w:ind w:firstLine="440"/>
      </w:pPr>
      <w:r>
        <w:rPr>
          <w:rFonts w:ascii="굴림체" w:eastAsia="굴림체"/>
          <w:sz w:val="22"/>
        </w:rPr>
        <w:t>(1)주주총회의 승인을 요하는 사항의 제안</w:t>
      </w:r>
    </w:p>
    <w:p>
      <w:pPr>
        <w:pStyle w:val="0"/>
        <w:widowControl/>
        <w:wordWrap w:val="1"/>
        <w:autoSpaceDE/>
        <w:autoSpaceDN/>
        <w:spacing w:after="0" w:line="240"/>
        <w:ind w:firstLine="440"/>
      </w:pPr>
      <w:r>
        <w:rPr>
          <w:rFonts w:ascii="굴림체" w:eastAsia="굴림체"/>
          <w:sz w:val="22"/>
        </w:rPr>
        <w:t>(2)대표이사의 선임 및 해임</w:t>
      </w:r>
    </w:p>
    <w:p>
      <w:pPr>
        <w:pStyle w:val="0"/>
        <w:widowControl/>
        <w:wordWrap w:val="1"/>
        <w:autoSpaceDE/>
        <w:autoSpaceDN/>
        <w:spacing w:after="0" w:line="240"/>
        <w:ind w:firstLine="440"/>
      </w:pPr>
      <w:r>
        <w:rPr>
          <w:rFonts w:ascii="굴림체" w:eastAsia="굴림체"/>
          <w:sz w:val="22"/>
        </w:rPr>
        <w:t>(3)위원회의 설치와 그 위원의 선임 및 해임</w:t>
      </w:r>
    </w:p>
    <w:p>
      <w:pPr>
        <w:pStyle w:val="0"/>
        <w:widowControl/>
        <w:wordWrap w:val="1"/>
        <w:autoSpaceDE/>
        <w:autoSpaceDN/>
        <w:spacing w:after="0" w:line="240"/>
        <w:ind w:firstLine="440"/>
      </w:pPr>
      <w:r>
        <w:rPr>
          <w:rFonts w:ascii="굴림체" w:eastAsia="굴림체"/>
          <w:sz w:val="22"/>
        </w:rPr>
        <w:t>(4)정관에서 정하는 사항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"/>
          <w:sz w:val="22"/>
        </w:rPr>
        <w:t>③</w:t>
      </w:r>
      <w:r>
        <w:rPr>
          <w:rFonts w:ascii="굴림체" w:eastAsia="굴림체"/>
          <w:sz w:val="22"/>
        </w:rPr>
        <w:t xml:space="preserve"> 위원회는 2인 이상의 이사로 구성한다.다만, 감사위원회는 경우에는 3인 이상의 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sz w:val="22"/>
        </w:rPr>
        <w:t xml:space="preserve">   이사로 구성한다.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" w:eastAsia="굴림체"/>
          <w:sz w:val="22"/>
        </w:rPr>
        <w:t>④위원회는</w:t>
      </w:r>
      <w:r>
        <w:rPr>
          <w:rFonts w:ascii="굴림체" w:eastAsia="굴림체"/>
          <w:sz w:val="22"/>
        </w:rPr>
        <w:t xml:space="preserve"> 그 결의로 위원회를 대표할 자를 선정하여야 한다.</w:t>
      </w:r>
    </w:p>
    <w:p>
      <w:pPr>
        <w:pStyle w:val="0"/>
        <w:widowControl/>
        <w:wordWrap w:val="1"/>
        <w:autoSpaceDE/>
        <w:autoSpaceDN/>
        <w:spacing w:after="0" w:line="240"/>
        <w:rPr>
          <w:rFonts w:ascii="돋움" w:eastAsia="돋움"/>
          <w:color w:val="000000"/>
          <w:sz w:val="18"/>
        </w:rPr>
      </w:pP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 w:eastAsia="굴림체"/>
          <w:b/>
          <w:sz w:val="22"/>
        </w:rPr>
        <w:t>제13조(위임)</w:t>
      </w:r>
      <w:r>
        <w:rPr>
          <w:rFonts w:ascii="굴림체" w:eastAsia="굴림체"/>
          <w:sz w:val="22"/>
        </w:rPr>
        <w:t xml:space="preserve"> 이사회의 결의를 거쳐야 할 사항 중 법령 또는 정관에 정하는 것을 제외하고는 이사회의 결의로서 대표이사에게 위임할 수 있다.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 w:eastAsia="굴림체"/>
          <w:b/>
          <w:sz w:val="22"/>
        </w:rPr>
        <w:t xml:space="preserve">제14조(관계인의 의견 청취) </w:t>
      </w:r>
      <w:r>
        <w:rPr>
          <w:rFonts w:ascii="굴림체" w:eastAsia="굴림체"/>
          <w:sz w:val="22"/>
        </w:rPr>
        <w:t xml:space="preserve">이사회는 안건을 심의함에 있어 관계 임직원 또는 외부 인사를 출석시켜 안건에 대한 설명이나 의견을 청취할 수 있다. </w:t>
      </w:r>
    </w:p>
    <w:p>
      <w:pPr>
        <w:pStyle w:val="0"/>
        <w:widowControl/>
        <w:wordWrap w:val="1"/>
        <w:autoSpaceDE/>
        <w:autoSpaceDN/>
        <w:spacing w:after="0" w:line="240"/>
        <w:rPr>
          <w:rFonts w:ascii="돋움" w:eastAsia="돋움"/>
          <w:color w:val="000000"/>
          <w:sz w:val="18"/>
        </w:rPr>
      </w:pP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 w:eastAsia="굴림체"/>
          <w:b/>
          <w:sz w:val="22"/>
        </w:rPr>
        <w:t>제 15 조(이사에 대한 직무집행감독권)</w:t>
      </w:r>
      <w:r>
        <w:rPr>
          <w:rFonts w:ascii="굴림체"/>
          <w:sz w:val="22"/>
        </w:rPr>
        <w:t xml:space="preserve">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이사회는 각 이사가 담당업무를 집행 함에 있어 법령 또는 정관에 위반하거나 현저히 부당한 방법으로 처리하거나, 처리할 염려가 있다고 인정한 때에는 그 이사에 대하여 관련자료의 제출, 조사 및 설명을 요구할 수 있다.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제1항의 경우 이사회는 해당 업무에 대하여 그 집행을 중지 또는 변경 하도록 요구할 수 있다.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 w:eastAsia="굴림체"/>
          <w:b/>
          <w:sz w:val="22"/>
        </w:rPr>
        <w:t>제16조(의사록)</w:t>
      </w:r>
      <w:r>
        <w:rPr>
          <w:rFonts w:ascii="굴림체"/>
          <w:sz w:val="22"/>
        </w:rPr>
        <w:t xml:space="preserve">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이사회의 의사에 관하여는 의사록을 작성한다.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의사록에는 의사의 안건, 경과요령, 심의 결과, 반대하는 자와 그 반대 이유를 기재하고 출석한 이사 및 감사가 기명날인 또는 서명하여야 한다. 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 w:eastAsia="굴림체"/>
          <w:b/>
          <w:sz w:val="22"/>
        </w:rPr>
        <w:t>제17조(여비교통비)</w:t>
      </w:r>
      <w:r>
        <w:rPr>
          <w:rFonts w:ascii="굴림체" w:eastAsia="굴림체"/>
          <w:sz w:val="22"/>
        </w:rPr>
        <w:t xml:space="preserve"> 이사회에 참석한 비상근 이사에 대해서는 대표이사가 별도로 정하 는 액수의 여비교통비를 지급할 수 있다.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체" w:eastAsia="굴림체"/>
          <w:b/>
          <w:sz w:val="22"/>
        </w:rPr>
        <w:t>제18조(간사)</w:t>
      </w:r>
      <w:r>
        <w:rPr>
          <w:rFonts w:ascii="굴림체"/>
          <w:sz w:val="22"/>
        </w:rPr>
        <w:t xml:space="preserve">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이사회에 간사를 둔다. 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</w:pP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간사는 경영기획 담당임원이 되며, 의장의 지시에 따라 이사회의 사무를 담당한다. 단, 의장의 요청이 있을 경우 변경이 가능하다.</w:t>
      </w:r>
    </w:p>
    <w:p>
      <w:pPr>
        <w:pStyle w:val="0"/>
        <w:widowControl/>
        <w:wordWrap w:val="1"/>
        <w:autoSpaceDE/>
        <w:autoSpaceDN/>
        <w:spacing w:after="0" w:line="240"/>
        <w:ind w:left="240" w:hanging="240"/>
        <w:rPr>
          <w:rFonts w:ascii="굴림체" w:eastAsia="굴림체"/>
          <w:color w:val="000000"/>
          <w:sz w:val="22"/>
        </w:rPr>
      </w:pPr>
    </w:p>
    <w:p>
      <w:pPr>
        <w:pStyle w:val="0"/>
        <w:widowControl/>
        <w:wordWrap w:val="1"/>
        <w:autoSpaceDE/>
        <w:autoSpaceDN/>
        <w:spacing w:after="0" w:line="240"/>
        <w:ind w:left="240" w:hanging="240"/>
        <w:rPr>
          <w:rFonts w:ascii="굴림체" w:eastAsia="굴림체"/>
          <w:color w:val="000000"/>
          <w:sz w:val="22"/>
        </w:rPr>
      </w:pPr>
    </w:p>
    <w:p>
      <w:pPr>
        <w:pStyle w:val="0"/>
        <w:widowControl/>
        <w:wordWrap w:val="1"/>
        <w:autoSpaceDE/>
        <w:autoSpaceDN/>
        <w:spacing w:after="0" w:line="240"/>
        <w:jc w:val="center"/>
      </w:pPr>
      <w:r>
        <w:rPr>
          <w:rFonts w:ascii="굴림체" w:eastAsia="굴림체"/>
          <w:b/>
          <w:sz w:val="22"/>
        </w:rPr>
        <w:t>부   칙</w:t>
      </w:r>
    </w:p>
    <w:p>
      <w:pPr>
        <w:pStyle w:val="0"/>
        <w:widowControl/>
        <w:wordWrap w:val="1"/>
        <w:autoSpaceDE/>
        <w:autoSpaceDN/>
        <w:spacing w:after="0" w:line="240"/>
      </w:pPr>
      <w:r>
        <w:rPr>
          <w:rFonts w:ascii="굴림체"/>
          <w:sz w:val="22"/>
        </w:rPr>
        <w:t xml:space="preserve"> </w:t>
      </w:r>
    </w:p>
    <w:p>
      <w:pPr>
        <w:pStyle w:val="0"/>
        <w:widowControl/>
        <w:wordWrap w:val="1"/>
        <w:autoSpaceDE/>
        <w:autoSpaceDN/>
        <w:spacing w:line="240" w:lineRule="auto"/>
      </w:pPr>
      <w:r>
        <w:rPr>
          <w:rFonts w:ascii="굴림체" w:eastAsia="굴림체"/>
          <w:b/>
          <w:sz w:val="22"/>
        </w:rPr>
        <w:t>제1조(시행일)</w:t>
      </w:r>
      <w:r>
        <w:rPr>
          <w:rFonts w:ascii="굴림체" w:eastAsia="굴림체"/>
          <w:sz w:val="22"/>
        </w:rPr>
        <w:t xml:space="preserve"> 이 규정은 2021년 11월 16일부터 시행한다.</w:t>
      </w:r>
    </w:p>
    <w:p>
      <w:pPr>
        <w:pStyle w:val="0"/>
        <w:widowControl w:val="off"/>
        <w:pBdr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</w:pBdr>
        <w:rPr>
          <w:rFonts w:ascii="굴림체" w:eastAsia="굴림체"/>
          <w:color w:val="000000"/>
          <w:sz w:val="22"/>
        </w:rPr>
      </w:pPr>
    </w:p>
    <w:sectPr>
      <w:footnotePr>
        <w:numFmt w:val="decimal"/>
        <w:numRestart w:val="continuous"/>
      </w:footnotePr>
      <w:endnotePr>
        <w:pos w:val="docEnd"/>
        <w:numFmt w:val="lowerRoman"/>
        <w:numRestart w:val="continuous"/>
      </w:endnotePr>
      <w:pgSz w:w="11906" w:h="16838"/>
      <w:pgMar w:top="1701" w:right="1440" w:bottom="1440" w:left="1440" w:header="851" w:footer="992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">
    <w:multiLevelType w:val="multilevel"/>
    <w:lvl w:ilvl="0">
      <w:start w:val="1"/>
      <w:numFmt w:val="decimal"/>
      <w:suff w:val="tab"/>
      <w:lvlText w:val="(%1)"/>
      <w:lvlJc w:val="left"/>
      <w:rPr>
        <w:rFonts w:ascii="굴림체" w:hAnsi="굴림체" w:eastAsia="굴림체"/>
        <w:color w:val="000000"/>
        <w:sz w:val="22"/>
      </w:rPr>
    </w:lvl>
    <w:lvl w:ilvl="1">
      <w:start w:val="1"/>
      <w:numFmt w:val="upperLetter"/>
      <w:suff w:val="tab"/>
      <w:lvlText w:val="%2."/>
      <w:lvlJc w:val="left"/>
      <w:rPr>
        <w:rFonts w:ascii="굴림체" w:hAnsi="굴림체" w:eastAsia="굴림체"/>
        <w:color w:val="000000"/>
        <w:sz w:val="22"/>
      </w:rPr>
    </w:lvl>
    <w:lvl w:ilvl="2">
      <w:start w:val="1"/>
      <w:numFmt w:val="lowerRoman"/>
      <w:suff w:val="tab"/>
      <w:lvlText w:val="%3."/>
      <w:lvlJc w:val="right"/>
      <w:rPr>
        <w:rFonts w:ascii="굴림체" w:hAnsi="굴림체" w:eastAsia="굴림체"/>
        <w:color w:val="000000"/>
        <w:sz w:val="22"/>
      </w:rPr>
    </w:lvl>
    <w:lvl w:ilvl="3">
      <w:start w:val="1"/>
      <w:numFmt w:val="decimal"/>
      <w:suff w:val="tab"/>
      <w:lvlText w:val="%4."/>
      <w:lvlJc w:val="left"/>
      <w:rPr>
        <w:rFonts w:ascii="굴림체" w:hAnsi="굴림체" w:eastAsia="굴림체"/>
        <w:color w:val="000000"/>
        <w:sz w:val="22"/>
      </w:rPr>
    </w:lvl>
    <w:lvl w:ilvl="4">
      <w:start w:val="1"/>
      <w:numFmt w:val="upperLetter"/>
      <w:suff w:val="tab"/>
      <w:lvlText w:val="%5."/>
      <w:lvlJc w:val="left"/>
      <w:rPr>
        <w:rFonts w:ascii="굴림체" w:hAnsi="굴림체" w:eastAsia="굴림체"/>
        <w:color w:val="000000"/>
        <w:sz w:val="22"/>
      </w:rPr>
    </w:lvl>
    <w:lvl w:ilvl="5">
      <w:start w:val="1"/>
      <w:numFmt w:val="lowerRoman"/>
      <w:suff w:val="tab"/>
      <w:lvlText w:val="%6."/>
      <w:lvlJc w:val="right"/>
      <w:rPr>
        <w:rFonts w:ascii="굴림체" w:hAnsi="굴림체" w:eastAsia="굴림체"/>
        <w:color w:val="000000"/>
        <w:sz w:val="22"/>
      </w:rPr>
    </w:lvl>
    <w:lvl w:ilvl="6">
      <w:start w:val="1"/>
      <w:numFmt w:val="decimal"/>
      <w:suff w:val="tab"/>
      <w:lvlText w:val="%7."/>
      <w:lvlJc w:val="left"/>
      <w:rPr>
        <w:rFonts w:ascii="굴림체" w:hAnsi="굴림체" w:eastAsia="굴림체"/>
        <w:color w:val="000000"/>
        <w:sz w:val="22"/>
      </w:rPr>
    </w:lvl>
  </w:abstractNum>
  <w:abstractNum w:abstractNumId="3">
    <w:multiLevelType w:val="multilevel"/>
    <w:lvl w:ilvl="0">
      <w:start w:val="2"/>
      <w:numFmt w:val="decimalEnclosedCircle"/>
      <w:suff w:val="tab"/>
      <w:lvlText w:val="%1"/>
      <w:lvlJc w:val="left"/>
      <w:rPr>
        <w:rFonts w:ascii="굴림체" w:hAnsi="굴림체" w:eastAsia="굴림체"/>
        <w:color w:val="000000"/>
        <w:sz w:val="22"/>
      </w:rPr>
    </w:lvl>
    <w:lvl w:ilvl="1">
      <w:start w:val="1"/>
      <w:numFmt w:val="upperLetter"/>
      <w:suff w:val="tab"/>
      <w:lvlText w:val="%2."/>
      <w:lvlJc w:val="left"/>
      <w:rPr>
        <w:rFonts w:ascii="굴림체" w:hAnsi="굴림체" w:eastAsia="굴림체"/>
        <w:color w:val="000000"/>
        <w:sz w:val="22"/>
      </w:rPr>
    </w:lvl>
    <w:lvl w:ilvl="2">
      <w:start w:val="1"/>
      <w:numFmt w:val="lowerRoman"/>
      <w:suff w:val="tab"/>
      <w:lvlText w:val="%3."/>
      <w:lvlJc w:val="right"/>
      <w:rPr>
        <w:rFonts w:ascii="굴림체" w:hAnsi="굴림체" w:eastAsia="굴림체"/>
        <w:color w:val="000000"/>
        <w:sz w:val="22"/>
      </w:rPr>
    </w:lvl>
    <w:lvl w:ilvl="3">
      <w:start w:val="1"/>
      <w:numFmt w:val="decimal"/>
      <w:suff w:val="tab"/>
      <w:lvlText w:val="%4."/>
      <w:lvlJc w:val="left"/>
      <w:rPr>
        <w:rFonts w:ascii="굴림체" w:hAnsi="굴림체" w:eastAsia="굴림체"/>
        <w:color w:val="000000"/>
        <w:sz w:val="22"/>
      </w:rPr>
    </w:lvl>
    <w:lvl w:ilvl="4">
      <w:start w:val="1"/>
      <w:numFmt w:val="upperLetter"/>
      <w:suff w:val="tab"/>
      <w:lvlText w:val="%5."/>
      <w:lvlJc w:val="left"/>
      <w:rPr>
        <w:rFonts w:ascii="굴림체" w:hAnsi="굴림체" w:eastAsia="굴림체"/>
        <w:color w:val="000000"/>
        <w:sz w:val="22"/>
      </w:rPr>
    </w:lvl>
    <w:lvl w:ilvl="5">
      <w:start w:val="1"/>
      <w:numFmt w:val="lowerRoman"/>
      <w:suff w:val="tab"/>
      <w:lvlText w:val="%6."/>
      <w:lvlJc w:val="right"/>
      <w:rPr>
        <w:rFonts w:ascii="굴림체" w:hAnsi="굴림체" w:eastAsia="굴림체"/>
        <w:color w:val="000000"/>
        <w:sz w:val="22"/>
      </w:rPr>
    </w:lvl>
    <w:lvl w:ilvl="6">
      <w:start w:val="1"/>
      <w:numFmt w:val="decimal"/>
      <w:suff w:val="tab"/>
      <w:lvlText w:val="%7."/>
      <w:lvlJc w:val="left"/>
      <w:rPr>
        <w:rFonts w:ascii="굴림체" w:hAnsi="굴림체" w:eastAsia="굴림체"/>
        <w:color w:val="000000"/>
        <w:sz w:val="22"/>
      </w:rPr>
    </w:lvl>
  </w:abstract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1">
    <w:name w:val="1"/>
    <w:uiPriority w:val="1"/>
    <w:pPr>
      <w:widowControl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/>
      <w:autoSpaceDN/>
      <w:snapToGrid/>
      <w:spacing w:before="300" w:after="300" w:line="240" w:lineRule="auto"/>
      <w:ind w:left="0" w:right="0" w:firstLine="0"/>
      <w:jc w:val="left"/>
      <w:textAlignment w:val="baseline"/>
    </w:pPr>
    <w:rPr>
      <w:rFonts w:ascii="굴림" w:eastAsia="굴림"/>
      <w:color w:val="000000"/>
      <w:sz w:val="24"/>
    </w:rPr>
  </w:style>
  <w:style w:type="paragraph" w:styleId="2">
    <w:name w:val="Balloon Text"/>
    <w:uiPriority w:val="2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18"/>
    </w:rPr>
  </w:style>
  <w:style w:type="character" w:styleId="3">
    <w:name w:val="Default Paragraph Font"/>
    <w:uiPriority w:val="3"/>
    <w:rPr>
      <w:rFonts w:ascii="맑은 고딕" w:eastAsia="맑은 고딕"/>
      <w:color w:val="000000"/>
      <w:kern w:val="1"/>
      <w:sz w:val="20"/>
    </w:rPr>
  </w:style>
  <w:style w:type="character" w:styleId="4">
    <w:name w:val="Hyperlink"/>
    <w:uiPriority w:val="4"/>
    <w:rPr>
      <w:rFonts w:ascii="맑은 고딕" w:eastAsia="맑은 고딕"/>
      <w:color w:val="0000ff"/>
      <w:kern w:val="1"/>
      <w:sz w:val="20"/>
    </w:rPr>
  </w:style>
  <w:style w:type="paragraph" w:styleId="5">
    <w:name w:val="List Paragraph"/>
    <w:uiPriority w:val="5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160" w:line="256" w:lineRule="auto"/>
      <w:ind w:left="80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6">
    <w:name w:val="No List"/>
    <w:uiPriority w:val="6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7">
    <w:name w:val="Normal (Web)"/>
    <w:uiPriority w:val="7"/>
    <w:pPr>
      <w:widowControl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/>
      <w:autoSpaceDN/>
      <w:snapToGrid/>
      <w:spacing w:before="300" w:after="300" w:line="240" w:lineRule="auto"/>
      <w:ind w:left="0" w:right="0" w:firstLine="0"/>
      <w:jc w:val="left"/>
      <w:textAlignment w:val="baseline"/>
    </w:pPr>
    <w:rPr>
      <w:rFonts w:ascii="굴림" w:eastAsia="굴림"/>
      <w:color w:val="000000"/>
      <w:sz w:val="24"/>
    </w:rPr>
  </w:style>
  <w:style w:type="character" w:styleId="8">
    <w:name w:val="Strong"/>
    <w:uiPriority w:val="8"/>
    <w:rPr>
      <w:rFonts w:ascii="맑은 고딕" w:eastAsia="맑은 고딕"/>
      <w:b/>
      <w:color w:val="000000"/>
      <w:kern w:val="1"/>
      <w:sz w:val="20"/>
    </w:rPr>
  </w:style>
  <w:style w:type="paragraph" w:styleId="9">
    <w:name w:val="footer"/>
    <w:uiPriority w:val="9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10">
    <w:name w:val="header"/>
    <w:uiPriority w:val="1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styleId="11">
    <w:name w:val="머리글 Char"/>
    <w:uiPriority w:val="11"/>
    <w:rPr>
      <w:rFonts w:ascii="맑은 고딕" w:eastAsia="맑은 고딕"/>
      <w:color w:val="000000"/>
      <w:kern w:val="1"/>
      <w:sz w:val="20"/>
    </w:rPr>
  </w:style>
  <w:style w:type="character" w:styleId="12">
    <w:name w:val="바닥글 Char"/>
    <w:uiPriority w:val="12"/>
    <w:rPr>
      <w:rFonts w:ascii="맑은 고딕" w:eastAsia="맑은 고딕"/>
      <w:color w:val="000000"/>
      <w:kern w:val="1"/>
      <w:sz w:val="20"/>
    </w:rPr>
  </w:style>
  <w:style w:type="character" w:styleId="13">
    <w:name w:val="풍선 도움말 텍스트 Char"/>
    <w:uiPriority w:val="13"/>
    <w:rPr>
      <w:rFonts w:ascii="맑은 고딕" w:eastAsia="맑은 고딕"/>
      <w:color w:val="000000"/>
      <w:kern w:val="1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신재호</dc:creator>
  <cp:lastModifiedBy>30070454</cp:lastModifiedBy>
  <dcterms:created xsi:type="dcterms:W3CDTF">2021-07-16T01:33:00.000</dcterms:created>
  <dcterms:modified xsi:type="dcterms:W3CDTF">2022-04-27T09:24:00.000</dcterms:modified>
</cp:coreProperties>
</file>